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0C" w:rsidRDefault="00037C0C" w:rsidP="00453684">
      <w:pPr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 постановлением Администрации Варнавинского муниципального округа Нижегородской области</w:t>
      </w:r>
    </w:p>
    <w:p w:rsidR="00037C0C" w:rsidRDefault="00037C0C">
      <w:pPr>
        <w:spacing w:after="238"/>
        <w:ind w:lef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от 04.06.2026 № 352</w:t>
      </w:r>
    </w:p>
    <w:p w:rsidR="00037C0C" w:rsidRDefault="00037C0C" w:rsidP="00B0055B">
      <w:pPr>
        <w:spacing w:after="238"/>
        <w:jc w:val="both"/>
      </w:pPr>
    </w:p>
    <w:p w:rsidR="00037C0C" w:rsidRDefault="00037C0C">
      <w:pPr>
        <w:tabs>
          <w:tab w:val="left" w:pos="9638"/>
        </w:tabs>
        <w:spacing w:before="482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 w:rsidRPr="00453684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 администрации Варнавинского муниципального округа Нижегородской области по предоставлению муниципальной услуги «</w:t>
      </w:r>
      <w:r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помещение»</w:t>
      </w:r>
    </w:p>
    <w:p w:rsidR="00037C0C" w:rsidRPr="00453684" w:rsidRDefault="00037C0C">
      <w:pPr>
        <w:keepNext/>
        <w:keepLines/>
        <w:tabs>
          <w:tab w:val="left" w:pos="9638"/>
        </w:tabs>
        <w:spacing w:before="482" w:after="482"/>
        <w:ind w:left="-567" w:right="-142"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smartTag w:uri="urn:schemas-microsoft-com:office:smarttags" w:element="place">
        <w:r>
          <w:rPr>
            <w:rFonts w:eastAsia="Yu Gothic Light"/>
            <w:b/>
            <w:bCs/>
            <w:sz w:val="28"/>
            <w:szCs w:val="28"/>
            <w:lang w:val="en-US"/>
          </w:rPr>
          <w:t>I</w:t>
        </w:r>
        <w:r w:rsidRPr="00453684">
          <w:rPr>
            <w:rFonts w:eastAsia="Yu Gothic Light"/>
            <w:b/>
            <w:bCs/>
            <w:sz w:val="28"/>
            <w:szCs w:val="28"/>
          </w:rPr>
          <w:t>.</w:t>
        </w:r>
      </w:smartTag>
      <w:r w:rsidRPr="00453684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453684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  <w:r>
        <w:rPr>
          <w:sz w:val="28"/>
          <w:szCs w:val="28"/>
          <w:lang w:eastAsia="ru-RU"/>
        </w:rPr>
        <w:t>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037C0C" w:rsidRDefault="00037C0C">
      <w:pPr>
        <w:keepNext/>
        <w:keepLines/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Перевод жилого помещения в нежилое помещение и нежилого помещения в жилое помещение.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037C0C" w:rsidRPr="00124ABB" w:rsidRDefault="00037C0C" w:rsidP="00124ABB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lang w:eastAsia="ru-RU"/>
        </w:rPr>
        <w:t>5. Услуга</w:t>
      </w:r>
      <w:r w:rsidRPr="0045368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Администрацией Варнавинского муниципального округа Нижегородской области.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 при обращении заявителя за переводом жилого помещения в нежилое помещение или нежилого помещения в жилое помещение: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а) постановление</w:t>
      </w:r>
      <w:r>
        <w:rPr>
          <w:sz w:val="28"/>
          <w:szCs w:val="28"/>
        </w:rPr>
        <w:t xml:space="preserve"> о переводе жилого помещения в нежилое помещение или нежилого помещения в жилое помещение;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постановление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 при обращении заявителя за исправлением допущенных ошибок и опечаток в документах, выданных по результату предоставления Услуги: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37C0C" w:rsidRPr="00453684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 с внесенными исправлениями допущенных ошибок и (или) опечаток;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исправлении допущенных опечаток и (или) ошибок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 результатам предоставления Услуги с указанием причин отказа.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Результат предоставления Услуги может быть получен: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Запросе о предоставлении Услуги;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037C0C" w:rsidRPr="00453684" w:rsidRDefault="00037C0C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переводом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составляет 13 рабочих дней со дня представления заявления </w:t>
      </w:r>
      <w:r>
        <w:rPr>
          <w:sz w:val="28"/>
          <w:szCs w:val="28"/>
          <w:lang w:eastAsia="ru-RU"/>
        </w:rPr>
        <w:t xml:space="preserve">о 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>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hAnsi="Roboto" w:cs="Roboto"/>
          <w:color w:val="000000"/>
          <w:sz w:val="24"/>
          <w:highlight w:val="white"/>
        </w:rPr>
        <w:t>.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28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заявления </w:t>
      </w:r>
      <w:r>
        <w:rPr>
          <w:sz w:val="28"/>
          <w:szCs w:val="28"/>
          <w:lang w:eastAsia="ru-RU"/>
        </w:rPr>
        <w:t>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 xml:space="preserve">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hAnsi="Roboto" w:cs="Roboto"/>
          <w:color w:val="000000"/>
          <w:sz w:val="24"/>
          <w:highlight w:val="white"/>
        </w:rPr>
        <w:t>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 документов.</w:t>
      </w:r>
    </w:p>
    <w:p w:rsidR="00037C0C" w:rsidRDefault="00037C0C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037C0C" w:rsidRDefault="00037C0C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 Максимальный срок ожидания в очереди при подаче Запроса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037C0C" w:rsidRPr="00453684" w:rsidRDefault="00037C0C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 w:rsidRPr="00453684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 w:rsidRPr="00453684">
        <w:rPr>
          <w:b/>
          <w:bCs/>
          <w:sz w:val="28"/>
          <w:szCs w:val="28"/>
          <w:lang w:eastAsia="ru-RU"/>
        </w:rPr>
        <w:t xml:space="preserve"> Запроса</w:t>
      </w:r>
      <w:r w:rsidRPr="00453684">
        <w:rPr>
          <w:b/>
          <w:sz w:val="28"/>
          <w:szCs w:val="28"/>
        </w:rPr>
        <w:t xml:space="preserve"> заявителя о предоставлении Услуги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14. </w:t>
      </w: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037C0C" w:rsidRDefault="00037C0C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037C0C" w:rsidRDefault="00037C0C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037C0C" w:rsidRDefault="00037C0C">
      <w:pPr>
        <w:spacing w:line="288" w:lineRule="atLeast"/>
        <w:ind w:left="-567" w:firstLine="709"/>
        <w:jc w:val="both"/>
      </w:pPr>
      <w:r>
        <w:rPr>
          <w:sz w:val="28"/>
          <w:szCs w:val="28"/>
          <w:lang w:eastAsia="ru-RU"/>
        </w:rPr>
        <w:t xml:space="preserve">17. Услуга, являющаяся необходимой и обязательной для предоставления услуги – </w:t>
      </w:r>
      <w:r>
        <w:rPr>
          <w:sz w:val="28"/>
          <w:szCs w:val="28"/>
        </w:rPr>
        <w:t>подготовка проекта переустройства и (или) перепланировки переводимого помещения (</w:t>
      </w:r>
      <w:r>
        <w:rPr>
          <w:color w:val="000000"/>
          <w:sz w:val="28"/>
          <w:szCs w:val="28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rPr>
          <w:sz w:val="28"/>
          <w:szCs w:val="28"/>
        </w:rPr>
        <w:t xml:space="preserve"> (за предоставление указанной услуги предусмотрена плата).</w:t>
      </w:r>
    </w:p>
    <w:p w:rsidR="00037C0C" w:rsidRDefault="00037C0C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037C0C" w:rsidRDefault="00037C0C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единая система межведомственного электронного взаимодействия,</w:t>
      </w:r>
    </w:p>
    <w:p w:rsidR="00037C0C" w:rsidRDefault="00037C0C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037C0C" w:rsidRDefault="00037C0C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портал,</w:t>
      </w:r>
    </w:p>
    <w:p w:rsidR="00037C0C" w:rsidRDefault="00037C0C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Региональный портал (при наличии технической возможности).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037C0C" w:rsidRDefault="00037C0C">
      <w:pPr>
        <w:tabs>
          <w:tab w:val="left" w:pos="9638"/>
        </w:tabs>
        <w:spacing w:before="482" w:after="238"/>
        <w:ind w:right="-142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037C0C" w:rsidRDefault="00037C0C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37C0C" w:rsidRDefault="00037C0C">
      <w:pPr>
        <w:tabs>
          <w:tab w:val="left" w:pos="9638"/>
        </w:tabs>
        <w:spacing w:before="482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 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д) к Запросу о предоставлении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r>
        <w:rPr>
          <w:color w:val="000000"/>
          <w:sz w:val="28"/>
          <w:szCs w:val="28"/>
          <w:highlight w:val="white"/>
        </w:rPr>
        <w:t xml:space="preserve">неустановление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непредъявление документа, удостоверяющего его личность (отказ предъявить документ),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</w:t>
      </w:r>
      <w:r>
        <w:rPr>
          <w:sz w:val="28"/>
          <w:szCs w:val="28"/>
        </w:rPr>
        <w:t>: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а) 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 представление Запроса о предоставлении Услуги и документов в ненадлежащий орган;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г) 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 непредставление документов, обязанность по представлению которых возложена на заявителя;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ж) перевод жилого помещения в нежилое помещение в целях осуществления религиозной деятельности;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 перевод жилого помещения в наемном доме социального использования в нежилое помещение;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 нежилое помещение переводимое в жилое помещение не отвечает требованиям, установленным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к)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 отсутствие опечаток и ошибок в выданных в результате предоставления Услуги документах.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>29. </w:t>
      </w:r>
      <w:r>
        <w:rPr>
          <w:color w:val="000000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037C0C" w:rsidRDefault="00037C0C">
      <w:pPr>
        <w:tabs>
          <w:tab w:val="left" w:pos="9638"/>
        </w:tabs>
        <w:spacing w:before="482" w:after="238"/>
        <w:ind w:right="-14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037C0C" w:rsidRDefault="00037C0C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30. При обращении заявителей за</w:t>
      </w:r>
      <w:r>
        <w:rPr>
          <w:sz w:val="28"/>
          <w:szCs w:val="28"/>
          <w:lang w:eastAsia="ru-RU"/>
        </w:rPr>
        <w:t xml:space="preserve"> 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  <w:lang w:eastAsia="ru-RU"/>
        </w:rPr>
        <w:t>: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</w:t>
      </w:r>
      <w:r>
        <w:rPr>
          <w:sz w:val="28"/>
          <w:szCs w:val="28"/>
          <w:lang w:eastAsia="ru-RU"/>
        </w:rPr>
        <w:t xml:space="preserve">заявления о переводе жилого помещения в нежилое помещение или нежилого помещения в жилое помещение </w:t>
      </w:r>
      <w:r>
        <w:rPr>
          <w:sz w:val="28"/>
          <w:szCs w:val="28"/>
        </w:rPr>
        <w:t>и документов, и (или) информации, необходимых для предоставления Услуги;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дополнительных сведений от заявителя;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 результата Услуги.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прием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и документов, и (или) информации, необходимых для предоставления Услуги;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yellow"/>
        </w:rPr>
      </w:pPr>
    </w:p>
    <w:p w:rsidR="00037C0C" w:rsidRDefault="00037C0C">
      <w:pPr>
        <w:tabs>
          <w:tab w:val="left" w:pos="9638"/>
        </w:tabs>
        <w:spacing w:after="238"/>
        <w:ind w:left="-567" w:right="-142"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Описание административных процедур при обращении заявителей за переводом жилого помещения в нежилое помещение или нежилого помещения в жилое помещение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453684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037C0C" w:rsidRDefault="00037C0C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32. 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037C0C" w:rsidRDefault="00037C0C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возможности).</w:t>
      </w:r>
    </w:p>
    <w:p w:rsidR="00037C0C" w:rsidRDefault="00037C0C">
      <w:pPr>
        <w:keepNext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Прием заявления о переводе жилого помещения в нежилое помещение или нежилого помещения в жилое помещение и документов и (или) информации, необходимых для предоставления Услуги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33. Сведения о форме заявления о переводе жилого помещения в нежилое помещение или нежилого помещения в жилое помещение и исчерпывающий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34. Способами установления личности (идентификации) заявителя (представителя заявителя) при при предоставлении Услуги являются: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на Едином портале – ЕСИА; 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037C0C" w:rsidRDefault="00037C0C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Основания для принятия решения об отказе в приеме заявления о переводе жилого помещения в нежилое помещение или нежилого помещения в жилое помещение и документов и (или) информации приведены в таблице 3 приложения к настоящему Административному регламенту.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36. Услуга предусматривает возможность приёма Органом местного самоуправления </w:t>
      </w:r>
      <w:r>
        <w:rPr>
          <w:sz w:val="28"/>
          <w:szCs w:val="28"/>
          <w:highlight w:val="white"/>
        </w:rPr>
        <w:t>заявления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</w:t>
      </w:r>
      <w:r>
        <w:rPr>
          <w:color w:val="000000"/>
          <w:sz w:val="28"/>
          <w:szCs w:val="28"/>
          <w:highlight w:val="white"/>
        </w:rPr>
        <w:t>ородской области (при наличии технической возможности).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37. Заявление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Заявление о 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>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</w:rPr>
      </w:pPr>
      <w:r w:rsidRPr="00453684"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38. Для получения Услуги необходимо направление следующих межведомственных информационных запросов: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ППК «Роскадастр»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37C0C" w:rsidRPr="00453684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>
        <w:rPr>
          <w:sz w:val="28"/>
          <w:szCs w:val="28"/>
        </w:rPr>
        <w:t xml:space="preserve">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453684">
        <w:rPr>
          <w:sz w:val="28"/>
          <w:szCs w:val="28"/>
          <w:lang w:eastAsia="ru-RU"/>
        </w:rPr>
        <w:t>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37C0C" w:rsidRPr="00453684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53684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«Нижтехинвентаризация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453684">
        <w:rPr>
          <w:sz w:val="28"/>
          <w:szCs w:val="28"/>
          <w:lang w:eastAsia="ru-RU"/>
        </w:rPr>
        <w:t>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037C0C" w:rsidRPr="00453684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Поэтажный план дома, в котором находится переводимое помещение»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53684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«Нижтехинвентаризация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Нижегородской области»</w:t>
      </w:r>
      <w:r w:rsidRPr="00453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453684">
        <w:rPr>
          <w:sz w:val="28"/>
          <w:szCs w:val="28"/>
          <w:lang w:eastAsia="ru-RU"/>
        </w:rPr>
        <w:t>.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:rsidR="00037C0C" w:rsidRDefault="00037C0C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037C0C" w:rsidRDefault="00037C0C">
      <w:pPr>
        <w:tabs>
          <w:tab w:val="left" w:pos="9638"/>
        </w:tabs>
        <w:spacing w:before="482" w:after="160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39. 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об отказе в переводе нежилого (жилого) помещения в жилое (нежилое) помещение по указанному основанию.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41.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037C0C" w:rsidRDefault="00037C0C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42. Принятие решения о предоставлении (об отказе в предоставлении) Услуги при обращении за </w:t>
      </w:r>
      <w:r>
        <w:rPr>
          <w:sz w:val="28"/>
          <w:szCs w:val="28"/>
          <w:lang w:eastAsia="ru-RU"/>
        </w:rPr>
        <w:t>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</w:rPr>
        <w:t xml:space="preserve">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highlight w:val="white"/>
        </w:rPr>
      </w:pPr>
      <w:r w:rsidRPr="00453684">
        <w:rPr>
          <w:b/>
          <w:sz w:val="28"/>
          <w:szCs w:val="28"/>
          <w:highlight w:val="white"/>
        </w:rPr>
        <w:t>Предоставление результата Услуги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43. Направление/предоставление заявителю 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037C0C" w:rsidRDefault="00037C0C">
      <w:pPr>
        <w:tabs>
          <w:tab w:val="left" w:pos="9638"/>
        </w:tabs>
        <w:spacing w:line="288" w:lineRule="atLeast"/>
        <w:ind w:left="-567" w:right="-142"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44.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037C0C" w:rsidRDefault="00037C0C">
      <w:pPr>
        <w:pageBreakBefore/>
        <w:tabs>
          <w:tab w:val="left" w:pos="142"/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</w:t>
      </w:r>
      <w:r>
        <w:rPr>
          <w:b/>
          <w:bCs/>
          <w:sz w:val="28"/>
          <w:szCs w:val="28"/>
        </w:rPr>
        <w:t>Запроса о предоставлении Услуги</w:t>
      </w:r>
    </w:p>
    <w:p w:rsidR="00037C0C" w:rsidRDefault="00037C0C">
      <w:pPr>
        <w:tabs>
          <w:tab w:val="left" w:pos="142"/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45.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037C0C" w:rsidRDefault="00037C0C">
      <w:pPr>
        <w:pStyle w:val="NoSpacing"/>
        <w:pageBreakBefore/>
        <w:tabs>
          <w:tab w:val="left" w:pos="9638"/>
        </w:tabs>
        <w:ind w:left="5669" w:right="-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37C0C" w:rsidRDefault="00037C0C">
      <w:pPr>
        <w:pStyle w:val="NoSpacing"/>
        <w:tabs>
          <w:tab w:val="left" w:pos="9638"/>
        </w:tabs>
        <w:ind w:left="5669" w:right="-142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Администрации Варнавинского муниципального округа Нижегородской области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bCs/>
          <w:sz w:val="28"/>
          <w:szCs w:val="28"/>
          <w:lang w:eastAsia="ru-RU"/>
        </w:rPr>
        <w:t>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:rsidR="00037C0C" w:rsidRDefault="00037C0C">
      <w:pPr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1) 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  <w:highlight w:val="white"/>
        </w:rPr>
        <w:t>»;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3) Заявитель – физические или юридические лица, являющиеся собственниками помещений (их уполномоченные представители);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5) 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6) Орган местного самоуправления – (</w:t>
      </w:r>
      <w:r>
        <w:rPr>
          <w:i/>
          <w:iCs/>
          <w:sz w:val="28"/>
          <w:szCs w:val="28"/>
          <w:highlight w:val="white"/>
        </w:rPr>
        <w:t>указывается наименование органа местного самоуправления</w:t>
      </w:r>
      <w:r>
        <w:rPr>
          <w:sz w:val="28"/>
          <w:szCs w:val="28"/>
          <w:highlight w:val="white"/>
        </w:rPr>
        <w:t>);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решения о переводе (отказе в переводе) жилого (нежилого) помещения в нежилое (жилое) помещение по форме, утвержденной Постановлением Правительства Российской Федерации от 10 августа 2005 г. № 502 «Об утверждении формы уведомления о переводе (отказе в переводе) жилого (нежилого) помещения в нежилое (жилое) помещение»;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8) 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>
        <w:rPr>
          <w:sz w:val="28"/>
          <w:szCs w:val="28"/>
        </w:rPr>
        <w:t> 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9) Соглашение о взаимодействии – 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sz w:val="28"/>
          <w:szCs w:val="28"/>
        </w:rPr>
        <w:t>порядке заключения соглашений;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10) ЕСИА – </w:t>
      </w:r>
      <w:r>
        <w:rPr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11) Запрос о предоставлении Услуги - заявление о переводе жилого помещения в нежилое помещение или нежилого помещения в жилое помещение / з</w:t>
      </w:r>
      <w:r>
        <w:rPr>
          <w:sz w:val="28"/>
          <w:szCs w:val="28"/>
        </w:rPr>
        <w:t xml:space="preserve">аявление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;</w:t>
      </w:r>
    </w:p>
    <w:p w:rsidR="00037C0C" w:rsidRDefault="00037C0C">
      <w:pPr>
        <w:spacing w:line="288" w:lineRule="atLeast"/>
        <w:ind w:left="-567" w:firstLine="709"/>
        <w:jc w:val="both"/>
      </w:pPr>
      <w:r>
        <w:rPr>
          <w:sz w:val="28"/>
          <w:szCs w:val="28"/>
          <w:lang w:eastAsia="ru-RU"/>
        </w:rPr>
        <w:t>12) ЕРН – единый федеральный информационный регистр, содержащий сведения о населении Российской Федерации;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13) ФГИС ЕГРН – федеральная государственная информационная система ведения Единого государственного реестра недвижимости;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14) ППК «Роскадастр» – публично-правовая компания «Роскадастр»;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15) ИГ – иностранный гражданин;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16) ЛБГ – лицо без гражданства;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17) ЕГРЮЛ – единый государственный реестр юридических лиц;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18) СМЭВ – система межведомственного электронного взаимодействия;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</w:pPr>
      <w:r>
        <w:rPr>
          <w:sz w:val="28"/>
          <w:szCs w:val="28"/>
          <w:lang w:eastAsia="ru-RU"/>
        </w:rPr>
        <w:t>19) ЕГИССО – Единая государственная информационная система социального обеспечения;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20) Опекун - опекун (попечитель) несовершеннолетнего;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21) ОГРН – </w:t>
      </w:r>
      <w:r>
        <w:rPr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sz w:val="28"/>
          <w:szCs w:val="28"/>
          <w:lang w:eastAsia="ru-RU"/>
        </w:rPr>
        <w:t xml:space="preserve"> (для юридических лиц);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22) КПП – код причины постановки на учет (для юридических лиц);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23) ФИО – фамилия, имя, отчество (последнее - при наличии);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24) ИНН </w:t>
      </w:r>
      <w:r>
        <w:rPr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037C0C" w:rsidRDefault="00037C0C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25) СНИЛС </w:t>
      </w:r>
      <w:r>
        <w:rPr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037C0C" w:rsidRDefault="00037C0C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037C0C" w:rsidRDefault="00037C0C">
      <w:pPr>
        <w:pStyle w:val="NoSpacing"/>
        <w:spacing w:after="238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172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3"/>
        <w:gridCol w:w="33"/>
        <w:gridCol w:w="7509"/>
        <w:gridCol w:w="1667"/>
      </w:tblGrid>
      <w:tr w:rsidR="00037C0C">
        <w:trPr>
          <w:trHeight w:val="81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037C0C">
        <w:trPr>
          <w:trHeight w:val="486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перевод жилого помещения в нежилое помещение</w:t>
            </w:r>
          </w:p>
        </w:tc>
      </w:tr>
      <w:tr w:rsidR="00037C0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</w:t>
            </w:r>
          </w:p>
        </w:tc>
      </w:tr>
      <w:tr w:rsidR="00037C0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</w:t>
            </w:r>
          </w:p>
        </w:tc>
      </w:tr>
      <w:tr w:rsidR="00037C0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</w:t>
            </w:r>
          </w:p>
        </w:tc>
      </w:tr>
      <w:tr w:rsidR="00037C0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ПЖН4</w:t>
            </w:r>
          </w:p>
        </w:tc>
      </w:tr>
      <w:tr w:rsidR="00037C0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ПЖН5</w:t>
            </w:r>
          </w:p>
        </w:tc>
      </w:tr>
      <w:tr w:rsidR="00037C0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ПЖН6</w:t>
            </w:r>
          </w:p>
        </w:tc>
      </w:tr>
      <w:tr w:rsidR="00037C0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ПЖН7</w:t>
            </w:r>
          </w:p>
        </w:tc>
      </w:tr>
      <w:tr w:rsidR="00037C0C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ПЖН8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ПЖН9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ПЖН10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ПЖН11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ПЖН12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ПЖН13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ПЖН14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ПЖН15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</w:pPr>
            <w:r>
              <w:rPr>
                <w:szCs w:val="20"/>
              </w:rPr>
              <w:t>ПЖН16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ПЖН17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ПЖН18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ПЖН19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ПЖН20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ПЖН21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ПЖН22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ПЖН23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ПЖН24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ПЖН25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ПЖН26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ПЖН27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ПЖН28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ПЖН29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ПЖН30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ПЖН31</w:t>
            </w:r>
          </w:p>
        </w:tc>
      </w:tr>
      <w:tr w:rsidR="00037C0C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ПЖН32</w:t>
            </w:r>
          </w:p>
        </w:tc>
      </w:tr>
      <w:tr w:rsidR="00037C0C">
        <w:trPr>
          <w:trHeight w:val="576"/>
        </w:trPr>
        <w:tc>
          <w:tcPr>
            <w:tcW w:w="10172" w:type="dxa"/>
            <w:gridSpan w:val="4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- перевод нежилого помещения в жилое помещение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ПНЖ4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ПНЖ5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ПНЖ6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ПНЖ7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ПНЖ8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ПНЖ9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ПНЖ10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ПНЖ11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ПНЖ12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ПНЖ13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ПНЖ14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ПНЖ15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ПНЖ16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ПНЖ17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ПНЖ18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ПНЖ19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ПНЖ20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ПНЖ21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ПНЖ22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ПНЖ23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ПНЖ24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ПНЖ25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ПНЖ26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ПНЖ27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ПНЖ28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ПНЖ29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ПНЖ30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ПНЖ31</w:t>
            </w:r>
          </w:p>
        </w:tc>
      </w:tr>
      <w:tr w:rsidR="00037C0C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ПНЖ32</w:t>
            </w:r>
          </w:p>
        </w:tc>
      </w:tr>
      <w:tr w:rsidR="00037C0C">
        <w:trPr>
          <w:trHeight w:val="733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037C0C">
        <w:trPr>
          <w:trHeight w:val="46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ИО1</w:t>
            </w:r>
          </w:p>
        </w:tc>
      </w:tr>
      <w:tr w:rsidR="00037C0C">
        <w:trPr>
          <w:trHeight w:val="402"/>
        </w:trPr>
        <w:tc>
          <w:tcPr>
            <w:tcW w:w="996" w:type="dxa"/>
            <w:gridSpan w:val="2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ИО2</w:t>
            </w:r>
          </w:p>
        </w:tc>
      </w:tr>
      <w:tr w:rsidR="00037C0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ИО3</w:t>
            </w:r>
          </w:p>
        </w:tc>
      </w:tr>
      <w:tr w:rsidR="00037C0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ИО4</w:t>
            </w:r>
          </w:p>
        </w:tc>
      </w:tr>
      <w:tr w:rsidR="00037C0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ИО5</w:t>
            </w:r>
          </w:p>
        </w:tc>
      </w:tr>
      <w:tr w:rsidR="00037C0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ИО6</w:t>
            </w:r>
          </w:p>
        </w:tc>
      </w:tr>
      <w:tr w:rsidR="00037C0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ИО7</w:t>
            </w:r>
          </w:p>
        </w:tc>
      </w:tr>
      <w:tr w:rsidR="00037C0C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037C0C" w:rsidRDefault="00037C0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ИО8</w:t>
            </w:r>
          </w:p>
        </w:tc>
      </w:tr>
    </w:tbl>
    <w:p w:rsidR="00037C0C" w:rsidRDefault="00037C0C">
      <w:pPr>
        <w:spacing w:after="24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 w:clear="all"/>
      </w:r>
    </w:p>
    <w:p w:rsidR="00037C0C" w:rsidRDefault="00037C0C">
      <w:pPr>
        <w:pStyle w:val="NoSpacing"/>
        <w:spacing w:after="23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037C0C" w:rsidRDefault="00037C0C">
      <w:pPr>
        <w:pStyle w:val="NoSpacing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037C0C" w:rsidRDefault="00037C0C">
      <w:pPr>
        <w:ind w:firstLine="357"/>
        <w:jc w:val="center"/>
        <w:rPr>
          <w:sz w:val="24"/>
          <w:szCs w:val="24"/>
        </w:rPr>
      </w:pPr>
    </w:p>
    <w:tbl>
      <w:tblPr>
        <w:tblW w:w="9980" w:type="dxa"/>
        <w:jc w:val="center"/>
        <w:tblInd w:w="-4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037"/>
        <w:gridCol w:w="2741"/>
        <w:gridCol w:w="2410"/>
        <w:gridCol w:w="2330"/>
      </w:tblGrid>
      <w:tr w:rsidR="00037C0C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</w:pPr>
            <w:r>
              <w:t>Способы подачи</w:t>
            </w:r>
          </w:p>
          <w:p w:rsidR="00037C0C" w:rsidRDefault="00037C0C">
            <w:pPr>
              <w:jc w:val="center"/>
            </w:pPr>
            <w:r>
              <w:t>документов,</w:t>
            </w:r>
          </w:p>
          <w:p w:rsidR="00037C0C" w:rsidRDefault="00037C0C">
            <w:pPr>
              <w:jc w:val="center"/>
            </w:pPr>
            <w:r>
              <w:t>требования</w:t>
            </w:r>
          </w:p>
          <w:p w:rsidR="00037C0C" w:rsidRDefault="00037C0C">
            <w:pPr>
              <w:jc w:val="center"/>
            </w:pPr>
            <w:r>
              <w:t>к представлению</w:t>
            </w:r>
          </w:p>
          <w:p w:rsidR="00037C0C" w:rsidRDefault="00037C0C">
            <w:pPr>
              <w:jc w:val="center"/>
            </w:pPr>
            <w:r>
              <w:t>документов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</w:pPr>
            <w:r>
              <w:t>Иные требования</w:t>
            </w:r>
          </w:p>
        </w:tc>
      </w:tr>
      <w:tr w:rsidR="00037C0C">
        <w:trPr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37C0C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ПЖН1-ПЖН32,</w:t>
            </w:r>
          </w:p>
          <w:p w:rsidR="00037C0C" w:rsidRDefault="00037C0C">
            <w:pPr>
              <w:jc w:val="center"/>
            </w:pPr>
            <w:r>
              <w:t>ПНЖ1-ПНЖ32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Орган местного самоуправления - предоставляется оригинал документа; МФЦ - предоставляется оригинал документа;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:rsidR="00037C0C" w:rsidRDefault="00037C0C">
            <w:pPr>
              <w:jc w:val="both"/>
            </w:pPr>
            <w:r>
              <w:t xml:space="preserve">количество экземпляров – 1 </w:t>
            </w:r>
          </w:p>
        </w:tc>
      </w:tr>
      <w:tr w:rsidR="00037C0C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Орган местного самоуправления - предоставляется оригинал документа; МФЦ - предоставляется оригинал документа; Единый портал (при наличии технической возможности),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:rsidR="00037C0C" w:rsidRDefault="00037C0C">
            <w:pPr>
              <w:jc w:val="both"/>
            </w:pPr>
            <w:r>
              <w:t>количество экземпляров – 1</w:t>
            </w:r>
          </w:p>
        </w:tc>
      </w:tr>
      <w:tr w:rsidR="00037C0C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ПЖН1-ПЖН32,</w:t>
            </w:r>
          </w:p>
          <w:p w:rsidR="00037C0C" w:rsidRDefault="00037C0C">
            <w:pPr>
              <w:jc w:val="center"/>
            </w:pPr>
            <w:r>
              <w:t>ПНЖ1-ПНЖ32,</w:t>
            </w:r>
          </w:p>
          <w:p w:rsidR="00037C0C" w:rsidRDefault="00037C0C">
            <w:pPr>
              <w:jc w:val="center"/>
            </w:pPr>
            <w: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документы, удостоверяющие личность:</w:t>
            </w:r>
          </w:p>
          <w:p w:rsidR="00037C0C" w:rsidRDefault="00037C0C">
            <w:pPr>
              <w:jc w:val="both"/>
            </w:pPr>
            <w:r>
              <w:t>паспорт гражданина Российской Федерации;</w:t>
            </w:r>
          </w:p>
          <w:p w:rsidR="00037C0C" w:rsidRDefault="00037C0C">
            <w:pPr>
              <w:jc w:val="both"/>
            </w:pPr>
            <w: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037C0C" w:rsidRDefault="00037C0C">
            <w:pPr>
              <w:jc w:val="both"/>
            </w:pPr>
            <w:r>
              <w:t>временное удостоверение личности лица без гражданства в Российской Федерации;</w:t>
            </w:r>
          </w:p>
          <w:p w:rsidR="00037C0C" w:rsidRDefault="00037C0C">
            <w:pPr>
              <w:jc w:val="both"/>
            </w:pPr>
            <w:r>
              <w:t>документ, удостоверяющий личность иностранного гражданина;</w:t>
            </w:r>
          </w:p>
          <w:p w:rsidR="00037C0C" w:rsidRDefault="00037C0C">
            <w:pPr>
              <w:jc w:val="both"/>
            </w:pPr>
            <w: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– 1</w:t>
            </w:r>
          </w:p>
        </w:tc>
      </w:tr>
      <w:tr w:rsidR="00037C0C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rPr>
                <w:lang w:val="en-US"/>
              </w:rPr>
              <w:t>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ПЖН17-ПЖН32,</w:t>
            </w:r>
          </w:p>
          <w:p w:rsidR="00037C0C" w:rsidRDefault="00037C0C">
            <w:pPr>
              <w:jc w:val="center"/>
            </w:pPr>
            <w:r>
              <w:t>ПНЖ17- ПНЖ32,</w:t>
            </w:r>
          </w:p>
          <w:p w:rsidR="00037C0C" w:rsidRDefault="00037C0C">
            <w:pPr>
              <w:jc w:val="center"/>
            </w:pPr>
            <w: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– 1</w:t>
            </w:r>
          </w:p>
          <w:p w:rsidR="00037C0C" w:rsidRDefault="00037C0C">
            <w:pPr>
              <w:jc w:val="both"/>
            </w:pPr>
          </w:p>
        </w:tc>
      </w:tr>
      <w:tr w:rsidR="00037C0C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ПЖН17-ПЖН32,</w:t>
            </w:r>
          </w:p>
          <w:p w:rsidR="00037C0C" w:rsidRDefault="00037C0C">
            <w:pPr>
              <w:jc w:val="center"/>
            </w:pPr>
            <w:r>
              <w:t>ПНЖ17- ПНЖ32,</w:t>
            </w:r>
          </w:p>
          <w:p w:rsidR="00037C0C" w:rsidRDefault="00037C0C">
            <w:pPr>
              <w:jc w:val="center"/>
            </w:pPr>
            <w: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– 1;</w:t>
            </w:r>
          </w:p>
          <w:p w:rsidR="00037C0C" w:rsidRDefault="00037C0C">
            <w:pPr>
              <w:jc w:val="both"/>
            </w:pPr>
            <w:r>
              <w:t>перевод должен быть нотариально удостоверен</w:t>
            </w:r>
          </w:p>
          <w:p w:rsidR="00037C0C" w:rsidRDefault="00037C0C">
            <w:pPr>
              <w:jc w:val="both"/>
            </w:pPr>
          </w:p>
        </w:tc>
      </w:tr>
      <w:tr w:rsidR="00037C0C">
        <w:tblPrEx>
          <w:jc w:val="left"/>
        </w:tblPrEx>
        <w:trPr>
          <w:trHeight w:val="2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ПЖН1-ПЖН8, ПЖН17-ПЖН32,</w:t>
            </w:r>
          </w:p>
          <w:p w:rsidR="00037C0C" w:rsidRDefault="00037C0C">
            <w:pPr>
              <w:jc w:val="center"/>
            </w:pPr>
            <w:r>
              <w:t>ПНЖ1-ПНЖ8, ПНЖ17-ПНЖ32,</w:t>
            </w:r>
          </w:p>
          <w:p w:rsidR="00037C0C" w:rsidRDefault="00037C0C">
            <w:pPr>
              <w:jc w:val="center"/>
            </w:pPr>
            <w:r>
              <w:t>ИО1-ИО2, ИО5-ИО8.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bCs/>
                <w:highlight w:val="white"/>
              </w:rPr>
            </w:pPr>
            <w:r>
              <w:rPr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:rsidR="00037C0C" w:rsidRDefault="00037C0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037C0C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ПЖН5-ПЖН8,ПЖН21-ПЖН24, ПЖН29-ПЖН32,</w:t>
            </w:r>
          </w:p>
          <w:p w:rsidR="00037C0C" w:rsidRDefault="00037C0C">
            <w:pPr>
              <w:jc w:val="center"/>
            </w:pPr>
            <w:r>
              <w:t>ПНЖ5-ПНЖ8, ПНЖ21-ПНЖ24, ПНЖ29-ПНЖ32,</w:t>
            </w:r>
          </w:p>
          <w:p w:rsidR="00037C0C" w:rsidRDefault="00037C0C">
            <w:pPr>
              <w:jc w:val="center"/>
            </w:pPr>
            <w:r>
              <w:t>ИО2, ИО6, 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037C0C" w:rsidRDefault="00037C0C">
            <w:pPr>
              <w:jc w:val="both"/>
            </w:pPr>
            <w: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– 1</w:t>
            </w:r>
          </w:p>
          <w:p w:rsidR="00037C0C" w:rsidRDefault="00037C0C">
            <w:pPr>
              <w:jc w:val="both"/>
            </w:pPr>
          </w:p>
        </w:tc>
      </w:tr>
      <w:tr w:rsidR="00037C0C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 xml:space="preserve">ПЖН9-ПЖН12, </w:t>
            </w:r>
          </w:p>
          <w:p w:rsidR="00037C0C" w:rsidRDefault="00037C0C">
            <w:pPr>
              <w:jc w:val="center"/>
            </w:pPr>
            <w:r>
              <w:t>ПНЖ9-ПНЖ12,</w:t>
            </w:r>
          </w:p>
          <w:p w:rsidR="00037C0C" w:rsidRDefault="00037C0C">
            <w:pPr>
              <w:jc w:val="center"/>
            </w:pPr>
            <w:r>
              <w:t>ИО3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037C0C" w:rsidRDefault="00037C0C">
            <w:pPr>
              <w:jc w:val="both"/>
              <w:rPr>
                <w:szCs w:val="20"/>
              </w:rPr>
            </w:pPr>
            <w: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- 1</w:t>
            </w:r>
          </w:p>
        </w:tc>
      </w:tr>
      <w:tr w:rsidR="00037C0C">
        <w:tblPrEx>
          <w:jc w:val="left"/>
        </w:tblPrEx>
        <w:trPr>
          <w:trHeight w:val="428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NoSpacing"/>
              <w:jc w:val="center"/>
            </w:pPr>
            <w:r>
              <w:t>ПЖН3, ПЖН4, ПЖН7, ПЖН8, ПЖН11, ПЖН12, ПЖН15, ПЖН16, ПЖН19, ПЖН20, ПЖН23, ПЖН24, ПЖН27, ПЖН28, ПЖН31, ПЖН32,</w:t>
            </w:r>
          </w:p>
          <w:p w:rsidR="00037C0C" w:rsidRDefault="00037C0C">
            <w:pPr>
              <w:pStyle w:val="NoSpacing"/>
              <w:jc w:val="center"/>
            </w:pPr>
            <w:r>
              <w:t>ПНЖ3, ПНЖ4, ПНЖ7, ПНЖ8, ПНЖ11, ПНЖ12, ПНЖ15, ПНЖ16, ПНЖ19, ПНЖ20, ПНЖ23,ПНЖ24,ПНЖ27, ПНЖ28, ПНЖ31, ПНЖ32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правоустанавливающий документ на переводимое помещение,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Орган местного самоуправления - предоставляется оригинал документа или засвидетельствованная в нотариальном порядке копия,</w:t>
            </w:r>
          </w:p>
          <w:p w:rsidR="00037C0C" w:rsidRDefault="00037C0C">
            <w:pPr>
              <w:jc w:val="both"/>
            </w:pPr>
            <w:r>
              <w:t>МФЦ - предоставляется оригинал документа или засвидетельствованная в нотариальном порядке копия,</w:t>
            </w:r>
          </w:p>
          <w:p w:rsidR="00037C0C" w:rsidRDefault="00037C0C">
            <w:pPr>
              <w:jc w:val="both"/>
            </w:pPr>
            <w: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– 1</w:t>
            </w:r>
          </w:p>
          <w:p w:rsidR="00037C0C" w:rsidRDefault="00037C0C">
            <w:pPr>
              <w:jc w:val="both"/>
            </w:pPr>
          </w:p>
        </w:tc>
      </w:tr>
      <w:tr w:rsidR="00037C0C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10.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rPr>
                <w:szCs w:val="20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Орган местного самоуправления - предоставляется оригинал документа,</w:t>
            </w:r>
          </w:p>
          <w:p w:rsidR="00037C0C" w:rsidRDefault="00037C0C">
            <w:pPr>
              <w:jc w:val="both"/>
            </w:pPr>
            <w: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- 1</w:t>
            </w:r>
          </w:p>
        </w:tc>
      </w:tr>
      <w:tr w:rsidR="00037C0C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rPr>
                <w:szCs w:val="20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037C0C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ПЖН1, ПЖН3, ПЖН5,ПЖН7,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проект переустройства и (или) перепланировки переводимого помещения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- 1</w:t>
            </w:r>
          </w:p>
        </w:tc>
      </w:tr>
      <w:tr w:rsidR="00037C0C">
        <w:trPr>
          <w:trHeight w:val="657"/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37C0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  <w:rPr>
                <w:highlight w:val="yellow"/>
              </w:rPr>
            </w:pPr>
            <w:r>
              <w:t xml:space="preserve">ПЖН1-ПЖН32, </w:t>
            </w:r>
            <w:r>
              <w:br/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highlight w:val="white"/>
              </w:rPr>
            </w:pPr>
            <w:r>
              <w:rPr>
                <w:szCs w:val="20"/>
              </w:rPr>
              <w:t>поэтажный план дома</w:t>
            </w:r>
          </w:p>
          <w:p w:rsidR="00037C0C" w:rsidRDefault="00037C0C">
            <w:pPr>
              <w:jc w:val="both"/>
              <w:rPr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Орган местного самоуправления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szCs w:val="20"/>
                <w:highlight w:val="white"/>
              </w:rPr>
              <w:t xml:space="preserve">, МФЦ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szCs w:val="20"/>
                <w:highlight w:val="white"/>
              </w:rPr>
              <w:t xml:space="preserve">, Единый портал, </w:t>
            </w:r>
            <w:r>
              <w:t>Региональный портал (при наличии технической возможности)</w:t>
            </w:r>
            <w:r>
              <w:rPr>
                <w:szCs w:val="20"/>
                <w:highlight w:val="white"/>
              </w:rPr>
              <w:t xml:space="preserve"> - в форме </w:t>
            </w:r>
            <w:r>
              <w:rPr>
                <w:highlight w:val="white"/>
              </w:rPr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037C0C" w:rsidRDefault="00037C0C">
            <w:pPr>
              <w:jc w:val="both"/>
              <w:rPr>
                <w:highlight w:val="white"/>
              </w:rPr>
            </w:pPr>
          </w:p>
        </w:tc>
      </w:tr>
      <w:tr w:rsidR="00037C0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14.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rPr>
                <w:szCs w:val="20"/>
              </w:rPr>
              <w:t>технический паспорт на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 xml:space="preserve">Орган местного самоуправления - предоставляется оригинал документа, </w:t>
            </w:r>
          </w:p>
          <w:p w:rsidR="00037C0C" w:rsidRDefault="00037C0C">
            <w:pPr>
              <w:jc w:val="both"/>
            </w:pPr>
            <w: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– 1</w:t>
            </w:r>
          </w:p>
          <w:p w:rsidR="00037C0C" w:rsidRDefault="00037C0C">
            <w:pPr>
              <w:jc w:val="both"/>
            </w:pPr>
          </w:p>
        </w:tc>
      </w:tr>
      <w:tr w:rsidR="00037C0C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15.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NoSpacing"/>
              <w:jc w:val="center"/>
            </w:pPr>
            <w:r>
              <w:t>ПЖН13-ПЖН16,</w:t>
            </w:r>
          </w:p>
          <w:p w:rsidR="00037C0C" w:rsidRDefault="00037C0C">
            <w:pPr>
              <w:pStyle w:val="NoSpacing"/>
              <w:jc w:val="center"/>
            </w:pPr>
            <w:r>
              <w:t>ПНЖ13-ПНЖ16,</w:t>
            </w:r>
          </w:p>
          <w:p w:rsidR="00037C0C" w:rsidRDefault="00037C0C">
            <w:pPr>
              <w:pStyle w:val="NoSpacing"/>
              <w:jc w:val="center"/>
            </w:pPr>
            <w:r>
              <w:t>ИО4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Орган местного самоуправления - предоставляется оригинал документа,</w:t>
            </w:r>
          </w:p>
          <w:p w:rsidR="00037C0C" w:rsidRDefault="00037C0C">
            <w:pPr>
              <w:jc w:val="both"/>
            </w:pPr>
            <w:r>
              <w:t>МФЦ - предоставляется оригинал документа,</w:t>
            </w:r>
          </w:p>
          <w:p w:rsidR="00037C0C" w:rsidRDefault="00037C0C">
            <w:pPr>
              <w:jc w:val="both"/>
            </w:pPr>
            <w: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t>количество экземпляров - 1</w:t>
            </w:r>
          </w:p>
        </w:tc>
      </w:tr>
      <w:tr w:rsidR="00037C0C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16.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NoSpacing"/>
              <w:jc w:val="center"/>
            </w:pPr>
            <w:r>
              <w:t>ПЖН1-ПЖН2, ПЖН5-ПЖН6, ПЖН9-ПЖН10, ПЖН13-ПЖН14, ПЖН17-ПЖН18, ПЖН21-ПЖН22, ПЖН25-ПЖН26, ПЖН29-ПЖН30, ПНЖ1-ПНЖ2, ПНЖ5-ПНЖ6, ПНЖ9-ПНЖ10, ПНЖ13-ПНЖ14, ПНЖ17-ПНЖ18, ПНЖ21-ПНЖ22, ПНЖ25-ПНЖ26, ПНЖ29-ПНЖ30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NoSpacing"/>
              <w:jc w:val="both"/>
              <w:rPr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037C0C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</w:pPr>
            <w:r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NoSpacing"/>
              <w:jc w:val="center"/>
            </w:pPr>
            <w:r>
              <w:t>ПЖН25-ПЖН32</w:t>
            </w:r>
          </w:p>
          <w:p w:rsidR="00037C0C" w:rsidRDefault="00037C0C">
            <w:pPr>
              <w:pStyle w:val="NoSpacing"/>
              <w:jc w:val="center"/>
            </w:pPr>
            <w:r>
              <w:t>ПНЖ25-ПНЖ32</w:t>
            </w:r>
          </w:p>
          <w:p w:rsidR="00037C0C" w:rsidRDefault="00037C0C">
            <w:pPr>
              <w:pStyle w:val="NoSpacing"/>
              <w:jc w:val="center"/>
            </w:pPr>
            <w:r>
              <w:t>ИО7-ИО8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t>Региональный портал (при наличии технической возможности)</w:t>
            </w:r>
            <w:r>
              <w:rPr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:rsidR="00037C0C" w:rsidRDefault="00037C0C">
      <w:pPr>
        <w:pStyle w:val="NoSpacing"/>
        <w:outlineLvl w:val="0"/>
        <w:rPr>
          <w:sz w:val="28"/>
          <w:szCs w:val="28"/>
        </w:rPr>
      </w:pPr>
    </w:p>
    <w:p w:rsidR="00037C0C" w:rsidRDefault="00037C0C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037C0C" w:rsidRDefault="00037C0C">
      <w:pPr>
        <w:pStyle w:val="NoSpacing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5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"/>
        <w:gridCol w:w="6496"/>
        <w:gridCol w:w="25"/>
        <w:gridCol w:w="3013"/>
      </w:tblGrid>
      <w:tr w:rsidR="00037C0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37C0C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037C0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37C0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37C0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37C0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37C0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37C0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Неустановление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037C0C" w:rsidRDefault="00037C0C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непредъявление документа, удостоверяющего его личность (отказ предъявить документ),</w:t>
            </w:r>
          </w:p>
          <w:p w:rsidR="00037C0C" w:rsidRDefault="00037C0C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037C0C" w:rsidRDefault="00037C0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37C0C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37C0C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</w:pPr>
            <w:r>
              <w:rPr>
                <w:sz w:val="24"/>
                <w:szCs w:val="24"/>
              </w:rPr>
              <w:t>ПЖН5-ПЖН32</w:t>
            </w:r>
          </w:p>
          <w:p w:rsidR="00037C0C" w:rsidRDefault="00037C0C">
            <w:pPr>
              <w:jc w:val="center"/>
            </w:pPr>
            <w:r>
              <w:rPr>
                <w:sz w:val="24"/>
                <w:szCs w:val="24"/>
              </w:rPr>
              <w:t>ПНЖ5-ПНЖ32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ИО2-ИО8</w:t>
            </w:r>
          </w:p>
        </w:tc>
      </w:tr>
      <w:tr w:rsidR="00037C0C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37C0C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037C0C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п</w:t>
            </w:r>
            <w:r>
              <w:rPr>
                <w:b/>
                <w:bCs/>
                <w:sz w:val="24"/>
                <w:szCs w:val="24"/>
              </w:rPr>
              <w:t>ереводом жилого помещения в нежилое помещение и нежилого помещения в жилое помещение</w:t>
            </w:r>
          </w:p>
        </w:tc>
      </w:tr>
      <w:tr w:rsidR="00037C0C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</w:pPr>
            <w:r>
              <w:rPr>
                <w:sz w:val="24"/>
                <w:szCs w:val="24"/>
              </w:rPr>
              <w:t>ПЖН1,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 w:rsidR="00037C0C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037C0C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заявления о</w:t>
            </w:r>
            <w:r>
              <w:rPr>
                <w:sz w:val="24"/>
                <w:szCs w:val="24"/>
                <w:lang w:eastAsia="ru-RU"/>
              </w:rPr>
              <w:t xml:space="preserve"> переводе жилого помещения в нежилое помещение или нежилого помещения в жилое помещение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37C0C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spacing w:line="288" w:lineRule="atLeast"/>
              <w:jc w:val="both"/>
            </w:pPr>
            <w:r>
              <w:rPr>
                <w:sz w:val="24"/>
                <w:szCs w:val="24"/>
              </w:rPr>
              <w:t xml:space="preserve"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</w:t>
            </w:r>
            <w:r>
              <w:rPr>
                <w:color w:val="000000"/>
                <w:sz w:val="24"/>
              </w:rPr>
              <w:t>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37C0C">
        <w:trPr>
          <w:trHeight w:val="3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37C0C">
        <w:trPr>
          <w:trHeight w:val="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037C0C">
        <w:trPr>
          <w:trHeight w:val="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037C0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наемном доме социального использования в нежилое помещение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037C0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переводимое в жилое помещение не отвечает требованиям, установленным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037C0C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037C0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заявления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37C0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037C0C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документах.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</w:tbl>
    <w:p w:rsidR="00037C0C" w:rsidRDefault="00037C0C">
      <w:pPr>
        <w:pStyle w:val="NormalWeb1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037C0C" w:rsidRDefault="00037C0C">
      <w:pPr>
        <w:pStyle w:val="NoSpacing"/>
        <w:spacing w:after="238"/>
        <w:ind w:left="7797" w:right="142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10025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33"/>
        <w:gridCol w:w="2092"/>
      </w:tblGrid>
      <w:tr w:rsidR="00037C0C" w:rsidTr="00430FC6">
        <w:trPr>
          <w:trHeight w:val="756"/>
        </w:trPr>
        <w:tc>
          <w:tcPr>
            <w:tcW w:w="7933" w:type="dxa"/>
            <w:vAlign w:val="center"/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092" w:type="dxa"/>
            <w:vAlign w:val="center"/>
          </w:tcPr>
          <w:p w:rsidR="00037C0C" w:rsidRPr="00430FC6" w:rsidRDefault="00037C0C" w:rsidP="00430FC6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Форма 1</w:t>
            </w:r>
          </w:p>
        </w:tc>
      </w:tr>
      <w:tr w:rsidR="00037C0C" w:rsidTr="00430FC6">
        <w:trPr>
          <w:trHeight w:val="777"/>
        </w:trPr>
        <w:tc>
          <w:tcPr>
            <w:tcW w:w="7933" w:type="dxa"/>
            <w:vAlign w:val="center"/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 xml:space="preserve">Заявление об исправлении </w:t>
            </w:r>
            <w:r w:rsidRPr="00430FC6"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092" w:type="dxa"/>
            <w:vAlign w:val="center"/>
          </w:tcPr>
          <w:p w:rsidR="00037C0C" w:rsidRPr="00430FC6" w:rsidRDefault="00037C0C" w:rsidP="00430FC6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Форма 2</w:t>
            </w:r>
          </w:p>
        </w:tc>
      </w:tr>
      <w:tr w:rsidR="00037C0C" w:rsidTr="00430FC6">
        <w:trPr>
          <w:trHeight w:val="482"/>
        </w:trPr>
        <w:tc>
          <w:tcPr>
            <w:tcW w:w="7933" w:type="dxa"/>
            <w:vAlign w:val="center"/>
          </w:tcPr>
          <w:p w:rsidR="00037C0C" w:rsidRPr="00430FC6" w:rsidRDefault="00037C0C" w:rsidP="00430FC6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92" w:type="dxa"/>
            <w:vAlign w:val="center"/>
          </w:tcPr>
          <w:p w:rsidR="00037C0C" w:rsidRPr="00430FC6" w:rsidRDefault="00037C0C" w:rsidP="00430FC6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Форма 3</w:t>
            </w:r>
          </w:p>
        </w:tc>
      </w:tr>
    </w:tbl>
    <w:p w:rsidR="00037C0C" w:rsidRDefault="00037C0C">
      <w:pPr>
        <w:pStyle w:val="NoSpacing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037C0C" w:rsidRDefault="00037C0C">
      <w:pPr>
        <w:jc w:val="right"/>
        <w:rPr>
          <w:sz w:val="24"/>
          <w:szCs w:val="24"/>
          <w:lang w:eastAsia="ru-RU"/>
        </w:rPr>
      </w:pPr>
    </w:p>
    <w:tbl>
      <w:tblPr>
        <w:tblW w:w="10125" w:type="dxa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400"/>
        <w:gridCol w:w="5725"/>
      </w:tblGrid>
      <w:tr w:rsidR="00037C0C">
        <w:trPr>
          <w:trHeight w:val="2203"/>
        </w:trPr>
        <w:tc>
          <w:tcPr>
            <w:tcW w:w="4400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725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037C0C">
        <w:trPr>
          <w:trHeight w:val="1663"/>
        </w:trPr>
        <w:tc>
          <w:tcPr>
            <w:tcW w:w="4400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725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037C0C">
        <w:trPr>
          <w:trHeight w:val="2082"/>
        </w:trPr>
        <w:tc>
          <w:tcPr>
            <w:tcW w:w="4400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725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037C0C" w:rsidRDefault="00037C0C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037C0C" w:rsidRDefault="00037C0C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037C0C">
        <w:tc>
          <w:tcPr>
            <w:tcW w:w="10125" w:type="dxa"/>
            <w:gridSpan w:val="2"/>
            <w:tcBorders>
              <w:bottom w:val="non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 нежилого помещения в жилое помещение</w:t>
            </w:r>
          </w:p>
        </w:tc>
      </w:tr>
      <w:tr w:rsidR="00037C0C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37C0C" w:rsidRDefault="00037C0C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– нужное указать)</w:t>
            </w:r>
          </w:p>
          <w:p w:rsidR="00037C0C" w:rsidRDefault="00037C0C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:rsidR="00037C0C" w:rsidRDefault="00037C0C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помещения: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корпус: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(комната): </w:t>
            </w:r>
            <w:r>
              <w:rPr>
                <w:sz w:val="24"/>
                <w:szCs w:val="24"/>
              </w:rPr>
              <w:tab/>
              <w:t xml:space="preserve">; 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037C0C" w:rsidRDefault="00037C0C">
            <w:pPr>
              <w:spacing w:line="360" w:lineRule="exact"/>
              <w:rPr>
                <w:sz w:val="24"/>
                <w:szCs w:val="24"/>
              </w:rPr>
            </w:pPr>
          </w:p>
          <w:p w:rsidR="00037C0C" w:rsidRDefault="00037C0C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помещения: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площадь: </w:t>
            </w:r>
            <w:r>
              <w:rPr>
                <w:sz w:val="24"/>
                <w:szCs w:val="24"/>
              </w:rPr>
              <w:tab/>
              <w:t>.</w:t>
            </w:r>
          </w:p>
          <w:p w:rsidR="00037C0C" w:rsidRDefault="00037C0C">
            <w:pPr>
              <w:spacing w:line="360" w:lineRule="exact"/>
              <w:rPr>
                <w:sz w:val="24"/>
                <w:szCs w:val="24"/>
              </w:rPr>
            </w:pPr>
          </w:p>
          <w:p w:rsidR="00037C0C" w:rsidRDefault="00037C0C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объекта недвижимости:____________________________________________</w:t>
            </w:r>
          </w:p>
          <w:p w:rsidR="00037C0C" w:rsidRDefault="00037C0C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:rsidR="00037C0C" w:rsidRDefault="00037C0C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собственнике: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ФИО/полное наименование юридического лица:_________________________________________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(ИНН):__________________________________;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 для физ. лиц/ юридический адрес для юр. лиц:______________________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(для юридического лица):_____________________________________________________:</w:t>
            </w:r>
          </w:p>
          <w:p w:rsidR="00037C0C" w:rsidRDefault="00037C0C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(для юридического лица):______________________________________________________. 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7946"/>
              <w:gridCol w:w="1876"/>
            </w:tblGrid>
            <w:tr w:rsidR="00037C0C">
              <w:trPr>
                <w:trHeight w:val="1678"/>
              </w:trPr>
              <w:tc>
                <w:tcPr>
                  <w:tcW w:w="9822" w:type="dxa"/>
                  <w:gridSpan w:val="2"/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firstLine="283"/>
                    <w:jc w:val="both"/>
                    <w:rPr>
                      <w:sz w:val="24"/>
                      <w:szCs w:val="24"/>
                    </w:rPr>
                  </w:pPr>
                </w:p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</w:p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037C0C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037C0C">
              <w:trPr>
                <w:trHeight w:val="457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  <w:tr w:rsidR="00037C0C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  <w:tr w:rsidR="00037C0C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4"/>
                <w:szCs w:val="24"/>
              </w:rPr>
            </w:pP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4"/>
                <w:szCs w:val="24"/>
              </w:rPr>
            </w:pP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7958"/>
              <w:gridCol w:w="1858"/>
            </w:tblGrid>
            <w:tr w:rsidR="00037C0C" w:rsidTr="00430FC6">
              <w:trPr>
                <w:trHeight w:val="829"/>
              </w:trPr>
              <w:tc>
                <w:tcPr>
                  <w:tcW w:w="7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430FC6"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37C0C" w:rsidTr="00430FC6">
              <w:trPr>
                <w:trHeight w:val="602"/>
              </w:trPr>
              <w:tc>
                <w:tcPr>
                  <w:tcW w:w="79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430FC6"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37C0C" w:rsidTr="00430FC6">
              <w:trPr>
                <w:trHeight w:val="412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430FC6"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37C0C" w:rsidTr="00430FC6">
              <w:trPr>
                <w:trHeight w:val="417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430FC6"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37C0C" w:rsidTr="00430FC6">
              <w:trPr>
                <w:trHeight w:val="421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430FC6"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37C0C" w:rsidTr="00430FC6">
              <w:trPr>
                <w:trHeight w:val="669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 w:rsidRPr="00430FC6"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Pr="00430FC6" w:rsidRDefault="00037C0C" w:rsidP="00430FC6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7946"/>
              <w:gridCol w:w="1867"/>
            </w:tblGrid>
            <w:tr w:rsidR="00037C0C">
              <w:trPr>
                <w:trHeight w:val="245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  <w:tr w:rsidR="00037C0C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A0"/>
            </w:tblPr>
            <w:tblGrid>
              <w:gridCol w:w="1469"/>
              <w:gridCol w:w="5567"/>
              <w:gridCol w:w="3310"/>
            </w:tblGrid>
            <w:tr w:rsidR="00037C0C">
              <w:trPr>
                <w:trHeight w:val="394"/>
              </w:trPr>
              <w:tc>
                <w:tcPr>
                  <w:tcW w:w="1196" w:type="dxa"/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 </w:t>
                  </w:r>
                </w:p>
              </w:tc>
            </w:tr>
            <w:tr w:rsidR="00037C0C">
              <w:trPr>
                <w:trHeight w:val="394"/>
              </w:trPr>
              <w:tc>
                <w:tcPr>
                  <w:tcW w:w="1196" w:type="dxa"/>
                  <w:vMerge w:val="restart"/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:rsidR="00037C0C" w:rsidRDefault="00037C0C">
                  <w:pPr>
                    <w:pStyle w:val="ConsPlusNorma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sz w:val="24"/>
                <w:szCs w:val="24"/>
              </w:rPr>
            </w:pPr>
          </w:p>
          <w:p w:rsidR="00037C0C" w:rsidRDefault="00037C0C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037C0C" w:rsidRDefault="00037C0C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tbl>
      <w:tblPr>
        <w:tblW w:w="101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395"/>
        <w:gridCol w:w="5730"/>
        <w:gridCol w:w="63"/>
      </w:tblGrid>
      <w:tr w:rsidR="00037C0C">
        <w:tc>
          <w:tcPr>
            <w:tcW w:w="4395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793" w:type="dxa"/>
            <w:gridSpan w:val="2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037C0C">
        <w:tc>
          <w:tcPr>
            <w:tcW w:w="4395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793" w:type="dxa"/>
            <w:gridSpan w:val="2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037C0C">
        <w:tc>
          <w:tcPr>
            <w:tcW w:w="4395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793" w:type="dxa"/>
            <w:gridSpan w:val="2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037C0C" w:rsidRDefault="00037C0C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037C0C" w:rsidRDefault="00037C0C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037C0C">
        <w:trPr>
          <w:gridAfter w:val="1"/>
          <w:wAfter w:w="63" w:type="dxa"/>
        </w:trPr>
        <w:tc>
          <w:tcPr>
            <w:tcW w:w="10125" w:type="dxa"/>
            <w:gridSpan w:val="2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037C0C">
        <w:trPr>
          <w:gridAfter w:val="1"/>
          <w:wAfter w:w="63" w:type="dxa"/>
        </w:trPr>
        <w:tc>
          <w:tcPr>
            <w:tcW w:w="10125" w:type="dxa"/>
            <w:gridSpan w:val="2"/>
          </w:tcPr>
          <w:p w:rsidR="00037C0C" w:rsidRDefault="00037C0C">
            <w:pPr>
              <w:spacing w:after="16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переводе / об отказе в переводе жилого помещения в нежилое помещение или нежилого помещения в жилое помещение, от _________________ №________________________, выданном 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</w:pPr>
    </w:p>
    <w:tbl>
      <w:tblPr>
        <w:tblW w:w="10165" w:type="dxa"/>
        <w:tblInd w:w="-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84"/>
        <w:gridCol w:w="2495"/>
        <w:gridCol w:w="2814"/>
        <w:gridCol w:w="4172"/>
      </w:tblGrid>
      <w:tr w:rsidR="00037C0C">
        <w:trPr>
          <w:trHeight w:val="11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решении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решении о предоставлении Услуги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 о предоставлении Услуги</w:t>
            </w:r>
          </w:p>
        </w:tc>
      </w:tr>
      <w:tr w:rsidR="00037C0C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</w:tbl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решение об исправлении допущенных опечаток и ошибок в документах, выданных по результатам предоставления Услуги / решение об отказе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710"/>
        <w:gridCol w:w="1479"/>
      </w:tblGrid>
      <w:tr w:rsidR="00037C0C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  <w:tr w:rsidR="00037C0C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  <w:tr w:rsidR="00037C0C">
        <w:trPr>
          <w:trHeight w:val="401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</w:tbl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709"/>
        <w:jc w:val="both"/>
        <w:rPr>
          <w:sz w:val="24"/>
          <w:szCs w:val="24"/>
        </w:rPr>
      </w:pPr>
    </w:p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W w:w="10200" w:type="dxa"/>
        <w:tblInd w:w="-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40"/>
        <w:gridCol w:w="1560"/>
      </w:tblGrid>
      <w:tr w:rsidR="00037C0C" w:rsidTr="00430FC6">
        <w:trPr>
          <w:trHeight w:val="792"/>
        </w:trPr>
        <w:tc>
          <w:tcPr>
            <w:tcW w:w="8640" w:type="dxa"/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037C0C" w:rsidTr="00430FC6">
        <w:trPr>
          <w:trHeight w:val="503"/>
        </w:trPr>
        <w:tc>
          <w:tcPr>
            <w:tcW w:w="8640" w:type="dxa"/>
            <w:tcBorders>
              <w:bottom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bottom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037C0C" w:rsidTr="00430FC6">
        <w:trPr>
          <w:trHeight w:val="257"/>
        </w:trPr>
        <w:tc>
          <w:tcPr>
            <w:tcW w:w="8640" w:type="dxa"/>
            <w:tcBorders>
              <w:top w:val="none" w:sz="4" w:space="0" w:color="000000"/>
              <w:bottom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037C0C" w:rsidTr="00430FC6">
        <w:trPr>
          <w:trHeight w:val="257"/>
        </w:trPr>
        <w:tc>
          <w:tcPr>
            <w:tcW w:w="8640" w:type="dxa"/>
            <w:tcBorders>
              <w:top w:val="none" w:sz="4" w:space="0" w:color="000000"/>
              <w:bottom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037C0C" w:rsidTr="00430FC6">
        <w:trPr>
          <w:trHeight w:val="257"/>
        </w:trPr>
        <w:tc>
          <w:tcPr>
            <w:tcW w:w="8640" w:type="dxa"/>
            <w:tcBorders>
              <w:top w:val="none" w:sz="4" w:space="0" w:color="000000"/>
              <w:bottom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1560" w:type="dxa"/>
            <w:tcBorders>
              <w:top w:val="none" w:sz="4" w:space="0" w:color="000000"/>
              <w:bottom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037C0C" w:rsidTr="00430FC6">
        <w:trPr>
          <w:trHeight w:val="290"/>
        </w:trPr>
        <w:tc>
          <w:tcPr>
            <w:tcW w:w="8640" w:type="dxa"/>
            <w:tcBorders>
              <w:top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430FC6"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</w:tcBorders>
          </w:tcPr>
          <w:p w:rsidR="00037C0C" w:rsidRPr="00430FC6" w:rsidRDefault="00037C0C" w:rsidP="00430FC6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</w:tr>
    </w:tbl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037C0C" w:rsidRDefault="00037C0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710"/>
        <w:gridCol w:w="1479"/>
      </w:tblGrid>
      <w:tr w:rsidR="00037C0C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уведомлений в личный кабинет на Едином портале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  <w:tr w:rsidR="00037C0C">
        <w:trPr>
          <w:trHeight w:val="449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</w:tbl>
    <w:p w:rsidR="00037C0C" w:rsidRDefault="00037C0C"/>
    <w:tbl>
      <w:tblPr>
        <w:tblW w:w="10216" w:type="dxa"/>
        <w:tblInd w:w="-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05"/>
        <w:gridCol w:w="5364"/>
        <w:gridCol w:w="3647"/>
      </w:tblGrid>
      <w:tr w:rsidR="00037C0C">
        <w:trPr>
          <w:trHeight w:val="394"/>
        </w:trPr>
        <w:tc>
          <w:tcPr>
            <w:tcW w:w="1050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(ФИО физического лица либо его представителя / представителя юридического лица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0" w:type="dxa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037C0C">
        <w:trPr>
          <w:trHeight w:val="964"/>
        </w:trPr>
        <w:tc>
          <w:tcPr>
            <w:tcW w:w="1050" w:type="dxa"/>
            <w:vMerge w:val="restart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677" w:type="dxa"/>
            <w:vMerge w:val="restart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</w:tcPr>
          <w:p w:rsidR="00037C0C" w:rsidRDefault="00037C0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</w:tc>
      </w:tr>
    </w:tbl>
    <w:p w:rsidR="00037C0C" w:rsidRDefault="00037C0C">
      <w:pPr>
        <w:pageBreakBefore/>
        <w:tabs>
          <w:tab w:val="left" w:pos="4260"/>
        </w:tabs>
        <w:ind w:left="-567" w:firstLine="709"/>
        <w:jc w:val="right"/>
        <w:outlineLvl w:val="2"/>
      </w:pPr>
      <w:r>
        <w:rPr>
          <w:sz w:val="28"/>
          <w:szCs w:val="28"/>
        </w:rPr>
        <w:t>Форма 3</w:t>
      </w:r>
    </w:p>
    <w:p w:rsidR="00037C0C" w:rsidRDefault="00037C0C">
      <w:pPr>
        <w:ind w:left="-567" w:firstLine="709"/>
      </w:pPr>
    </w:p>
    <w:p w:rsidR="00037C0C" w:rsidRDefault="00037C0C">
      <w:pP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037C0C" w:rsidRDefault="00037C0C">
      <w:pP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037C0C" w:rsidRDefault="00037C0C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37C0C" w:rsidRDefault="00037C0C">
      <w:pP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___________________________________________________________,</w:t>
      </w:r>
    </w:p>
    <w:p w:rsidR="00037C0C" w:rsidRDefault="00037C0C">
      <w:pP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037C0C" w:rsidRDefault="00037C0C">
      <w:pP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__________________________________________________</w:t>
      </w:r>
    </w:p>
    <w:p w:rsidR="00037C0C" w:rsidRDefault="00037C0C">
      <w:pP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037C0C" w:rsidRDefault="00037C0C">
      <w:pPr>
        <w:spacing w:line="288" w:lineRule="atLeast"/>
        <w:ind w:lef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_________, выдан __________________________________________________</w:t>
      </w:r>
    </w:p>
    <w:p w:rsidR="00037C0C" w:rsidRDefault="00037C0C">
      <w:pP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___________________________________________________________________________________,</w:t>
      </w:r>
    </w:p>
    <w:p w:rsidR="00037C0C" w:rsidRDefault="00037C0C">
      <w:pP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037C0C" w:rsidRDefault="00037C0C">
      <w:pP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проживающий(ая) ___________________________________________________________________,</w:t>
      </w:r>
    </w:p>
    <w:p w:rsidR="00037C0C" w:rsidRDefault="00037C0C">
      <w:pP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«Перевод </w:t>
      </w:r>
      <w:r>
        <w:rPr>
          <w:sz w:val="24"/>
          <w:szCs w:val="24"/>
        </w:rPr>
        <w:t>жилого помещения в нежилое помещение и нежилого помещения в жилое помещение»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037C0C" w:rsidRDefault="00037C0C">
      <w:pP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037C0C" w:rsidRDefault="00037C0C">
      <w:pP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037C0C" w:rsidRDefault="00037C0C">
      <w:pP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037C0C" w:rsidRDefault="00037C0C">
      <w:pP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37C0C" w:rsidRDefault="00037C0C">
      <w:pP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037C0C" w:rsidRDefault="00037C0C">
      <w:pP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037C0C" w:rsidRDefault="00037C0C">
      <w:pP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037C0C" w:rsidRDefault="00037C0C">
      <w:pP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37C0C" w:rsidRDefault="00037C0C">
      <w:pP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037C0C" w:rsidRDefault="00037C0C">
      <w:pP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37C0C" w:rsidRDefault="00037C0C">
      <w:pP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037C0C" w:rsidRDefault="00037C0C">
      <w:pP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037C0C" w:rsidRDefault="00037C0C">
      <w:pP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  <w:r>
        <w:rPr>
          <w:sz w:val="24"/>
          <w:szCs w:val="24"/>
        </w:rPr>
        <w:t xml:space="preserve"> </w:t>
      </w:r>
    </w:p>
    <w:sectPr w:rsidR="00037C0C" w:rsidSect="00DA6BA6">
      <w:headerReference w:type="default" r:id="rId6"/>
      <w:headerReference w:type="first" r:id="rId7"/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C0C" w:rsidRDefault="00037C0C">
      <w:r>
        <w:separator/>
      </w:r>
    </w:p>
  </w:endnote>
  <w:endnote w:type="continuationSeparator" w:id="0">
    <w:p w:rsidR="00037C0C" w:rsidRDefault="0003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Light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C0C" w:rsidRDefault="00037C0C">
      <w:r>
        <w:separator/>
      </w:r>
    </w:p>
  </w:footnote>
  <w:footnote w:type="continuationSeparator" w:id="0">
    <w:p w:rsidR="00037C0C" w:rsidRDefault="0003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0C" w:rsidRDefault="00037C0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37C0C" w:rsidRDefault="00037C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0C" w:rsidRDefault="00037C0C">
    <w:pPr>
      <w:pStyle w:val="Header"/>
      <w:jc w:val="center"/>
    </w:pPr>
  </w:p>
  <w:p w:rsidR="00037C0C" w:rsidRDefault="00037C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BA6"/>
    <w:rsid w:val="00037C0C"/>
    <w:rsid w:val="000A36DC"/>
    <w:rsid w:val="00124ABB"/>
    <w:rsid w:val="00430FC6"/>
    <w:rsid w:val="00453684"/>
    <w:rsid w:val="004D1778"/>
    <w:rsid w:val="00680DE2"/>
    <w:rsid w:val="00A871FE"/>
    <w:rsid w:val="00B0055B"/>
    <w:rsid w:val="00BF4179"/>
    <w:rsid w:val="00D005D3"/>
    <w:rsid w:val="00DA6BA6"/>
    <w:rsid w:val="00E917D3"/>
    <w:rsid w:val="00FF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A6BA6"/>
    <w:rPr>
      <w:rFonts w:ascii="Times New Roman" w:eastAsia="Times New Roman" w:hAnsi="Times New Roman"/>
      <w:sz w:val="20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A6BA6"/>
    <w:pPr>
      <w:keepNext/>
      <w:keepLines/>
      <w:spacing w:before="480" w:line="259" w:lineRule="auto"/>
      <w:outlineLvl w:val="0"/>
    </w:pPr>
    <w:rPr>
      <w:rFonts w:ascii="Calibri Light" w:eastAsia="Calibri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A6BA6"/>
    <w:pPr>
      <w:keepNext/>
      <w:keepLines/>
      <w:spacing w:before="200" w:line="259" w:lineRule="auto"/>
      <w:outlineLvl w:val="1"/>
    </w:pPr>
    <w:rPr>
      <w:rFonts w:ascii="Calibri Light" w:eastAsia="Calibri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DA6BA6"/>
    <w:pPr>
      <w:keepNext/>
      <w:keepLines/>
      <w:spacing w:before="200" w:line="259" w:lineRule="auto"/>
      <w:outlineLvl w:val="2"/>
    </w:pPr>
    <w:rPr>
      <w:rFonts w:ascii="Calibri Light" w:eastAsia="Calibri" w:hAnsi="Calibri Light"/>
      <w:b/>
      <w:bCs/>
      <w:color w:val="5B9BD5"/>
      <w:sz w:val="22"/>
    </w:rPr>
  </w:style>
  <w:style w:type="paragraph" w:styleId="Heading4">
    <w:name w:val="heading 4"/>
    <w:basedOn w:val="Normal"/>
    <w:link w:val="Heading4Char"/>
    <w:uiPriority w:val="99"/>
    <w:qFormat/>
    <w:rsid w:val="00DA6BA6"/>
    <w:pPr>
      <w:keepNext/>
      <w:keepLines/>
      <w:spacing w:before="200" w:line="259" w:lineRule="auto"/>
      <w:outlineLvl w:val="3"/>
    </w:pPr>
    <w:rPr>
      <w:rFonts w:ascii="Calibri Light" w:eastAsia="Calibri" w:hAnsi="Calibri Light"/>
      <w:b/>
      <w:bCs/>
      <w:i/>
      <w:iCs/>
      <w:color w:val="5B9BD5"/>
      <w:sz w:val="22"/>
    </w:rPr>
  </w:style>
  <w:style w:type="paragraph" w:styleId="Heading5">
    <w:name w:val="heading 5"/>
    <w:basedOn w:val="Normal"/>
    <w:link w:val="Heading5Char"/>
    <w:uiPriority w:val="99"/>
    <w:qFormat/>
    <w:rsid w:val="00DA6BA6"/>
    <w:pPr>
      <w:keepNext/>
      <w:keepLines/>
      <w:spacing w:before="200" w:line="259" w:lineRule="auto"/>
      <w:outlineLvl w:val="4"/>
    </w:pPr>
    <w:rPr>
      <w:rFonts w:ascii="Calibri Light" w:eastAsia="Calibri" w:hAnsi="Calibri Light"/>
      <w:color w:val="1F4D78"/>
      <w:sz w:val="22"/>
    </w:rPr>
  </w:style>
  <w:style w:type="paragraph" w:styleId="Heading6">
    <w:name w:val="heading 6"/>
    <w:basedOn w:val="Normal"/>
    <w:link w:val="Heading6Char"/>
    <w:uiPriority w:val="99"/>
    <w:qFormat/>
    <w:rsid w:val="00DA6BA6"/>
    <w:pPr>
      <w:keepNext/>
      <w:keepLines/>
      <w:spacing w:before="200" w:line="259" w:lineRule="auto"/>
      <w:outlineLvl w:val="5"/>
    </w:pPr>
    <w:rPr>
      <w:rFonts w:ascii="Calibri Light" w:eastAsia="Calibri" w:hAnsi="Calibri Light"/>
      <w:i/>
      <w:iCs/>
      <w:color w:val="1F4D78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A6BA6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6BA6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A6BA6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6BA6"/>
    <w:rPr>
      <w:rFonts w:ascii="Calibri Light" w:hAnsi="Calibri Light" w:cs="Times New Roman"/>
      <w:b/>
      <w:bCs/>
      <w:color w:val="2E74B5"/>
      <w:sz w:val="28"/>
      <w:szCs w:val="28"/>
      <w:lang w:val="ru-RU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A6BA6"/>
    <w:rPr>
      <w:rFonts w:ascii="Calibri Light" w:hAnsi="Calibri Light" w:cs="Times New Roman"/>
      <w:b/>
      <w:bCs/>
      <w:color w:val="5B9BD5"/>
      <w:sz w:val="26"/>
      <w:szCs w:val="26"/>
      <w:lang w:val="ru-RU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A6BA6"/>
    <w:rPr>
      <w:rFonts w:ascii="Calibri Light" w:hAnsi="Calibri Light" w:cs="Times New Roman"/>
      <w:b/>
      <w:bCs/>
      <w:color w:val="5B9BD5"/>
      <w:sz w:val="22"/>
      <w:szCs w:val="22"/>
      <w:lang w:val="ru-RU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A6BA6"/>
    <w:rPr>
      <w:rFonts w:ascii="Calibri Light" w:hAnsi="Calibri Light" w:cs="Times New Roman"/>
      <w:b/>
      <w:bCs/>
      <w:i/>
      <w:iCs/>
      <w:color w:val="5B9BD5"/>
      <w:sz w:val="22"/>
      <w:szCs w:val="22"/>
      <w:lang w:val="ru-RU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A6BA6"/>
    <w:rPr>
      <w:rFonts w:ascii="Calibri Light" w:hAnsi="Calibri Light" w:cs="Times New Roman"/>
      <w:color w:val="1F4D78"/>
      <w:sz w:val="22"/>
      <w:szCs w:val="22"/>
      <w:lang w:val="ru-RU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A6BA6"/>
    <w:rPr>
      <w:rFonts w:ascii="Calibri Light" w:hAnsi="Calibri Light" w:cs="Times New Roman"/>
      <w:i/>
      <w:iCs/>
      <w:color w:val="1F4D78"/>
      <w:sz w:val="22"/>
      <w:szCs w:val="22"/>
      <w:lang w:val="ru-RU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A6BA6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A6BA6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A6BA6"/>
    <w:rPr>
      <w:rFonts w:ascii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99"/>
    <w:qFormat/>
    <w:rsid w:val="00DA6BA6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DA6BA6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A6BA6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A6BA6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DA6BA6"/>
    <w:pPr>
      <w:ind w:left="720" w:right="720"/>
    </w:pPr>
    <w:rPr>
      <w:rFonts w:ascii="Calibri" w:eastAsia="Calibri" w:hAnsi="Calibri"/>
      <w:i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DA6BA6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A6B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A6BA6"/>
    <w:rPr>
      <w:rFonts w:cs="Times New Roman"/>
      <w:i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6BA6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6BA6"/>
    <w:rPr>
      <w:rFonts w:cs="Times New Roman"/>
    </w:rPr>
  </w:style>
  <w:style w:type="paragraph" w:styleId="Caption">
    <w:name w:val="caption"/>
    <w:basedOn w:val="Normal"/>
    <w:next w:val="Normal"/>
    <w:link w:val="CaptionChar"/>
    <w:uiPriority w:val="99"/>
    <w:qFormat/>
    <w:rsid w:val="00DA6BA6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DA6BA6"/>
    <w:rPr>
      <w:rFonts w:cs="Times New Roman"/>
      <w:b/>
      <w:bCs/>
      <w:color w:val="5B9BD5"/>
      <w:sz w:val="18"/>
      <w:szCs w:val="18"/>
    </w:rPr>
  </w:style>
  <w:style w:type="table" w:customStyle="1" w:styleId="TableGridLight">
    <w:name w:val="Table Grid Light"/>
    <w:uiPriority w:val="99"/>
    <w:rsid w:val="00DA6BA6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A6BA6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DA6BA6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A6BA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A6BA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DA6BA6"/>
    <w:rPr>
      <w:sz w:val="18"/>
    </w:rPr>
  </w:style>
  <w:style w:type="character" w:customStyle="1" w:styleId="EndnoteTextChar">
    <w:name w:val="Endnote Text Char"/>
    <w:uiPriority w:val="99"/>
    <w:rsid w:val="00DA6BA6"/>
    <w:rPr>
      <w:sz w:val="20"/>
    </w:rPr>
  </w:style>
  <w:style w:type="paragraph" w:styleId="TOC1">
    <w:name w:val="toc 1"/>
    <w:basedOn w:val="Normal"/>
    <w:next w:val="Normal"/>
    <w:uiPriority w:val="99"/>
    <w:rsid w:val="00DA6BA6"/>
    <w:pPr>
      <w:spacing w:after="57"/>
    </w:pPr>
  </w:style>
  <w:style w:type="paragraph" w:styleId="TOC2">
    <w:name w:val="toc 2"/>
    <w:basedOn w:val="Normal"/>
    <w:next w:val="Normal"/>
    <w:uiPriority w:val="99"/>
    <w:rsid w:val="00DA6BA6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DA6BA6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DA6BA6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DA6BA6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DA6BA6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DA6BA6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DA6BA6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DA6BA6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DA6BA6"/>
    <w:pPr>
      <w:keepNext w:val="0"/>
      <w:keepLines w:val="0"/>
      <w:spacing w:before="0" w:after="160"/>
      <w:outlineLvl w:val="9"/>
    </w:pPr>
    <w:rPr>
      <w:rFonts w:ascii="Calibri" w:hAnsi="Calibri"/>
      <w:b w:val="0"/>
      <w:bCs w:val="0"/>
      <w:color w:val="auto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DA6BA6"/>
  </w:style>
  <w:style w:type="character" w:styleId="CommentReference">
    <w:name w:val="annotation reference"/>
    <w:basedOn w:val="DefaultParagraphFont"/>
    <w:uiPriority w:val="99"/>
    <w:rsid w:val="00DA6BA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A6BA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A6BA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A6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BA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A6BA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Normal"/>
    <w:uiPriority w:val="99"/>
    <w:rsid w:val="00DA6BA6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">
    <w:name w:val="Сетка таблицы3"/>
    <w:uiPriority w:val="99"/>
    <w:rsid w:val="00DA6BA6"/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A6BA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A6BA6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rsid w:val="00DA6BA6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DA6BA6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1"/>
    <w:uiPriority w:val="99"/>
    <w:rsid w:val="00DA6BA6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DA6BA6"/>
    <w:rPr>
      <w:rFonts w:ascii="Times New Roman" w:hAnsi="Times New Roman" w:cs="Times New Roman"/>
      <w:sz w:val="20"/>
    </w:rPr>
  </w:style>
  <w:style w:type="paragraph" w:styleId="EndnoteText">
    <w:name w:val="endnote text"/>
    <w:basedOn w:val="Normal"/>
    <w:link w:val="EndnoteTextChar1"/>
    <w:uiPriority w:val="99"/>
    <w:semiHidden/>
    <w:rsid w:val="00DA6BA6"/>
    <w:rPr>
      <w:rFonts w:ascii="Calibri" w:eastAsia="Calibri" w:hAnsi="Calibri"/>
      <w:szCs w:val="20"/>
      <w:lang w:eastAsia="ru-RU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DA6BA6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A6BA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rsid w:val="00DA6BA6"/>
    <w:rPr>
      <w:rFonts w:ascii="Calibri" w:eastAsia="Calibri" w:hAnsi="Calibri"/>
      <w:sz w:val="18"/>
      <w:szCs w:val="20"/>
      <w:lang w:eastAsia="ru-RU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DA6BA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A6BA6"/>
    <w:rPr>
      <w:rFonts w:cs="Times New Roman"/>
      <w:vertAlign w:val="superscript"/>
    </w:rPr>
  </w:style>
  <w:style w:type="paragraph" w:styleId="NoSpacing">
    <w:name w:val="No Spacing"/>
    <w:uiPriority w:val="99"/>
    <w:qFormat/>
    <w:rsid w:val="00DA6BA6"/>
    <w:rPr>
      <w:rFonts w:ascii="Times New Roman" w:eastAsia="Times New Roman" w:hAnsi="Times New Roman"/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DA6BA6"/>
    <w:pPr>
      <w:widowControl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A6BA6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rsid w:val="00DA6BA6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DA6BA6"/>
    <w:rPr>
      <w:rFonts w:cs="Times New Roman"/>
      <w:color w:val="0563C1"/>
      <w:u w:val="single"/>
    </w:rPr>
  </w:style>
  <w:style w:type="paragraph" w:customStyle="1" w:styleId="formattext">
    <w:name w:val="formattext"/>
    <w:basedOn w:val="Normal"/>
    <w:uiPriority w:val="99"/>
    <w:rsid w:val="00DA6B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rmalWeb1">
    <w:name w:val="Normal (Web)1"/>
    <w:uiPriority w:val="99"/>
    <w:semiHidden/>
    <w:rsid w:val="00DA6B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A6B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41</Pages>
  <Words>12320</Words>
  <Characters>-32766</Characters>
  <Application>Microsoft Office Outlook</Application>
  <DocSecurity>0</DocSecurity>
  <Lines>0</Lines>
  <Paragraphs>0</Paragraphs>
  <ScaleCrop>false</ScaleCrop>
  <Company>rtlabs.ru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arhitektor</cp:lastModifiedBy>
  <cp:revision>63</cp:revision>
  <dcterms:created xsi:type="dcterms:W3CDTF">2025-02-08T07:51:00Z</dcterms:created>
  <dcterms:modified xsi:type="dcterms:W3CDTF">2026-06-05T12:12:00Z</dcterms:modified>
</cp:coreProperties>
</file>